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B8" w:rsidRDefault="00473636" w:rsidP="00C23A4B">
      <w:pPr>
        <w:jc w:val="center"/>
        <w:rPr>
          <w:rFonts w:ascii="Times New Roman" w:hAnsi="Times New Roman" w:cs="Times New Roman"/>
          <w:b/>
          <w:sz w:val="28"/>
          <w:szCs w:val="28"/>
        </w:rPr>
      </w:pPr>
      <w:bookmarkStart w:id="0" w:name="_GoBack"/>
      <w:bookmarkEnd w:id="0"/>
      <w:r w:rsidRPr="00C23A4B">
        <w:rPr>
          <w:rFonts w:ascii="Times New Roman" w:hAnsi="Times New Roman" w:cs="Times New Roman"/>
          <w:b/>
          <w:sz w:val="28"/>
          <w:szCs w:val="28"/>
        </w:rPr>
        <w:t>Competition Authorities’ Priorities in the Food Sector</w:t>
      </w:r>
    </w:p>
    <w:p w:rsidR="00C23A4B" w:rsidRDefault="00C23A4B" w:rsidP="00C23A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Peter C. Carstensen</w:t>
      </w:r>
    </w:p>
    <w:p w:rsidR="00C23A4B" w:rsidRDefault="00C23A4B" w:rsidP="00C23A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Emeritus Professor of Law </w:t>
      </w:r>
    </w:p>
    <w:p w:rsidR="00C23A4B" w:rsidRDefault="00C23A4B" w:rsidP="00C23A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University of Wisconsin Law School</w:t>
      </w:r>
    </w:p>
    <w:p w:rsidR="00C23A4B" w:rsidRPr="00C23A4B" w:rsidRDefault="00C23A4B" w:rsidP="00C23A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Senior Fellow, American Antitrust Institute</w:t>
      </w:r>
    </w:p>
    <w:p w:rsidR="00473636" w:rsidRPr="003D52AA" w:rsidRDefault="00473636" w:rsidP="00C23A4B">
      <w:pPr>
        <w:spacing w:after="0"/>
        <w:rPr>
          <w:rFonts w:ascii="Times New Roman" w:hAnsi="Times New Roman" w:cs="Times New Roman"/>
          <w:sz w:val="24"/>
          <w:szCs w:val="24"/>
        </w:rPr>
      </w:pPr>
    </w:p>
    <w:p w:rsidR="00473636" w:rsidRPr="00C23A4B" w:rsidRDefault="00473636" w:rsidP="00473636">
      <w:pPr>
        <w:pStyle w:val="a3"/>
        <w:numPr>
          <w:ilvl w:val="0"/>
          <w:numId w:val="2"/>
        </w:numPr>
        <w:rPr>
          <w:rFonts w:ascii="Times New Roman" w:hAnsi="Times New Roman" w:cs="Times New Roman"/>
          <w:b/>
          <w:sz w:val="24"/>
          <w:szCs w:val="24"/>
        </w:rPr>
      </w:pPr>
      <w:r w:rsidRPr="00C23A4B">
        <w:rPr>
          <w:rFonts w:ascii="Times New Roman" w:hAnsi="Times New Roman" w:cs="Times New Roman"/>
          <w:b/>
          <w:sz w:val="24"/>
          <w:szCs w:val="24"/>
        </w:rPr>
        <w:t>Structure</w:t>
      </w:r>
      <w:r w:rsidR="00222208" w:rsidRPr="00C23A4B">
        <w:rPr>
          <w:rFonts w:ascii="Times New Roman" w:hAnsi="Times New Roman" w:cs="Times New Roman"/>
          <w:b/>
          <w:sz w:val="24"/>
          <w:szCs w:val="24"/>
        </w:rPr>
        <w:t>—Merger Policy—the First Priority</w:t>
      </w:r>
    </w:p>
    <w:p w:rsidR="00473636" w:rsidRPr="00C23A4B" w:rsidRDefault="00473636" w:rsidP="00473636">
      <w:pPr>
        <w:pStyle w:val="a3"/>
        <w:numPr>
          <w:ilvl w:val="0"/>
          <w:numId w:val="3"/>
        </w:numPr>
        <w:rPr>
          <w:rFonts w:ascii="Times New Roman" w:hAnsi="Times New Roman" w:cs="Times New Roman"/>
          <w:i/>
          <w:sz w:val="24"/>
          <w:szCs w:val="24"/>
        </w:rPr>
      </w:pPr>
      <w:r w:rsidRPr="003D52AA">
        <w:rPr>
          <w:rFonts w:ascii="Times New Roman" w:hAnsi="Times New Roman" w:cs="Times New Roman"/>
          <w:sz w:val="24"/>
          <w:szCs w:val="24"/>
        </w:rPr>
        <w:t xml:space="preserve">Merger policy </w:t>
      </w:r>
      <w:r w:rsidR="00C23A4B">
        <w:rPr>
          <w:rFonts w:ascii="Times New Roman" w:hAnsi="Times New Roman" w:cs="Times New Roman"/>
          <w:sz w:val="24"/>
          <w:szCs w:val="24"/>
        </w:rPr>
        <w:t xml:space="preserve">in agriculture and food </w:t>
      </w:r>
      <w:r w:rsidRPr="003D52AA">
        <w:rPr>
          <w:rFonts w:ascii="Times New Roman" w:hAnsi="Times New Roman" w:cs="Times New Roman"/>
          <w:sz w:val="24"/>
          <w:szCs w:val="24"/>
        </w:rPr>
        <w:t>should include</w:t>
      </w:r>
      <w:r w:rsidR="00C23A4B">
        <w:rPr>
          <w:rFonts w:ascii="Times New Roman" w:hAnsi="Times New Roman" w:cs="Times New Roman"/>
          <w:sz w:val="24"/>
          <w:szCs w:val="24"/>
        </w:rPr>
        <w:t xml:space="preserve"> a strong</w:t>
      </w:r>
      <w:r w:rsidRPr="003D52AA">
        <w:rPr>
          <w:rFonts w:ascii="Times New Roman" w:hAnsi="Times New Roman" w:cs="Times New Roman"/>
          <w:sz w:val="24"/>
          <w:szCs w:val="24"/>
        </w:rPr>
        <w:t xml:space="preserve"> focus on </w:t>
      </w:r>
      <w:r w:rsidRPr="00C23A4B">
        <w:rPr>
          <w:rFonts w:ascii="Times New Roman" w:hAnsi="Times New Roman" w:cs="Times New Roman"/>
          <w:i/>
          <w:sz w:val="24"/>
          <w:szCs w:val="24"/>
        </w:rPr>
        <w:t>buyer power</w:t>
      </w:r>
    </w:p>
    <w:p w:rsidR="00473636" w:rsidRPr="003D52AA" w:rsidRDefault="00473636" w:rsidP="00473636">
      <w:pPr>
        <w:pStyle w:val="a3"/>
        <w:numPr>
          <w:ilvl w:val="0"/>
          <w:numId w:val="4"/>
        </w:numPr>
        <w:rPr>
          <w:rFonts w:ascii="Times New Roman" w:hAnsi="Times New Roman" w:cs="Times New Roman"/>
          <w:sz w:val="24"/>
          <w:szCs w:val="24"/>
        </w:rPr>
      </w:pPr>
      <w:r w:rsidRPr="003D52AA">
        <w:rPr>
          <w:rFonts w:ascii="Times New Roman" w:hAnsi="Times New Roman" w:cs="Times New Roman"/>
          <w:sz w:val="24"/>
          <w:szCs w:val="24"/>
        </w:rPr>
        <w:t>Workably competitive markets for commodities require 5 or more substantial buyers</w:t>
      </w:r>
    </w:p>
    <w:p w:rsidR="00473636" w:rsidRPr="003D52AA" w:rsidRDefault="00473636" w:rsidP="00473636">
      <w:pPr>
        <w:pStyle w:val="a3"/>
        <w:numPr>
          <w:ilvl w:val="0"/>
          <w:numId w:val="4"/>
        </w:numPr>
        <w:rPr>
          <w:rFonts w:ascii="Times New Roman" w:hAnsi="Times New Roman" w:cs="Times New Roman"/>
          <w:sz w:val="24"/>
          <w:szCs w:val="24"/>
        </w:rPr>
      </w:pPr>
      <w:r w:rsidRPr="003D52AA">
        <w:rPr>
          <w:rFonts w:ascii="Times New Roman" w:hAnsi="Times New Roman" w:cs="Times New Roman"/>
          <w:sz w:val="24"/>
          <w:szCs w:val="24"/>
        </w:rPr>
        <w:t>Grocery retailers have the strongest buyer power because they are the conduit to reaching the consumer</w:t>
      </w:r>
    </w:p>
    <w:p w:rsidR="00473636" w:rsidRPr="003D52AA" w:rsidRDefault="00473636" w:rsidP="00473636">
      <w:pPr>
        <w:pStyle w:val="a3"/>
        <w:numPr>
          <w:ilvl w:val="0"/>
          <w:numId w:val="5"/>
        </w:numPr>
        <w:rPr>
          <w:rFonts w:ascii="Times New Roman" w:hAnsi="Times New Roman" w:cs="Times New Roman"/>
          <w:sz w:val="24"/>
          <w:szCs w:val="24"/>
        </w:rPr>
      </w:pPr>
      <w:r w:rsidRPr="003D52AA">
        <w:rPr>
          <w:rFonts w:ascii="Times New Roman" w:hAnsi="Times New Roman" w:cs="Times New Roman"/>
          <w:sz w:val="24"/>
          <w:szCs w:val="24"/>
        </w:rPr>
        <w:t>Retailer concentration needs to be measured in terms of regional or national buyer power as well as local retail market power</w:t>
      </w:r>
    </w:p>
    <w:p w:rsidR="00473636" w:rsidRPr="003D52AA" w:rsidRDefault="00473636" w:rsidP="00473636">
      <w:pPr>
        <w:pStyle w:val="a3"/>
        <w:numPr>
          <w:ilvl w:val="0"/>
          <w:numId w:val="5"/>
        </w:numPr>
        <w:rPr>
          <w:rFonts w:ascii="Times New Roman" w:hAnsi="Times New Roman" w:cs="Times New Roman"/>
          <w:sz w:val="24"/>
          <w:szCs w:val="24"/>
        </w:rPr>
      </w:pPr>
      <w:r w:rsidRPr="003D52AA">
        <w:rPr>
          <w:rFonts w:ascii="Times New Roman" w:hAnsi="Times New Roman" w:cs="Times New Roman"/>
          <w:sz w:val="24"/>
          <w:szCs w:val="24"/>
        </w:rPr>
        <w:t>American experience with partial divestitures is that this remedy can often work badly resulting in long term structure that is as bad as if no action were taken</w:t>
      </w:r>
    </w:p>
    <w:p w:rsidR="00473636" w:rsidRPr="003D52AA" w:rsidRDefault="00C23A4B" w:rsidP="00473636">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Food p</w:t>
      </w:r>
      <w:r w:rsidR="00473636" w:rsidRPr="003D52AA">
        <w:rPr>
          <w:rFonts w:ascii="Times New Roman" w:hAnsi="Times New Roman" w:cs="Times New Roman"/>
          <w:sz w:val="24"/>
          <w:szCs w:val="24"/>
        </w:rPr>
        <w:t>rocessor mergers need to be evaluated for their overlap in input purcha</w:t>
      </w:r>
      <w:r>
        <w:rPr>
          <w:rFonts w:ascii="Times New Roman" w:hAnsi="Times New Roman" w:cs="Times New Roman"/>
          <w:sz w:val="24"/>
          <w:szCs w:val="24"/>
        </w:rPr>
        <w:t>ses even if their out</w:t>
      </w:r>
      <w:r w:rsidR="00473636" w:rsidRPr="003D52AA">
        <w:rPr>
          <w:rFonts w:ascii="Times New Roman" w:hAnsi="Times New Roman" w:cs="Times New Roman"/>
          <w:sz w:val="24"/>
          <w:szCs w:val="24"/>
        </w:rPr>
        <w:t xml:space="preserve">puts are unrelated.  </w:t>
      </w:r>
    </w:p>
    <w:p w:rsidR="00473636" w:rsidRPr="003D52AA" w:rsidRDefault="00473636" w:rsidP="00473636">
      <w:pPr>
        <w:pStyle w:val="a3"/>
        <w:numPr>
          <w:ilvl w:val="0"/>
          <w:numId w:val="4"/>
        </w:numPr>
        <w:rPr>
          <w:rFonts w:ascii="Times New Roman" w:hAnsi="Times New Roman" w:cs="Times New Roman"/>
          <w:sz w:val="24"/>
          <w:szCs w:val="24"/>
        </w:rPr>
      </w:pPr>
      <w:r w:rsidRPr="003D52AA">
        <w:rPr>
          <w:rFonts w:ascii="Times New Roman" w:hAnsi="Times New Roman" w:cs="Times New Roman"/>
          <w:sz w:val="24"/>
          <w:szCs w:val="24"/>
        </w:rPr>
        <w:t>Downstream mergers become justifications for upstream mergers leading to further aggregation of buyer power at multiple levels in the system</w:t>
      </w:r>
      <w:r w:rsidR="00D15A59" w:rsidRPr="003D52AA">
        <w:rPr>
          <w:rFonts w:ascii="Times New Roman" w:hAnsi="Times New Roman" w:cs="Times New Roman"/>
          <w:sz w:val="24"/>
          <w:szCs w:val="24"/>
        </w:rPr>
        <w:t xml:space="preserve">.  Hence neither existing buyer nor seller power should excuse a merger creating an undue control over either buying or selling.     </w:t>
      </w:r>
    </w:p>
    <w:p w:rsidR="00473636" w:rsidRPr="003D52AA" w:rsidRDefault="00473636" w:rsidP="00473636">
      <w:pPr>
        <w:pStyle w:val="a3"/>
        <w:numPr>
          <w:ilvl w:val="0"/>
          <w:numId w:val="3"/>
        </w:numPr>
        <w:rPr>
          <w:rFonts w:ascii="Times New Roman" w:hAnsi="Times New Roman" w:cs="Times New Roman"/>
          <w:sz w:val="24"/>
          <w:szCs w:val="24"/>
        </w:rPr>
      </w:pPr>
      <w:r w:rsidRPr="003D52AA">
        <w:rPr>
          <w:rFonts w:ascii="Times New Roman" w:hAnsi="Times New Roman" w:cs="Times New Roman"/>
          <w:sz w:val="24"/>
          <w:szCs w:val="24"/>
        </w:rPr>
        <w:t>Mergers involving inputs to agriculture need stricter standards than are presently evident.</w:t>
      </w:r>
    </w:p>
    <w:p w:rsidR="00473636" w:rsidRPr="003D52AA" w:rsidRDefault="00473636" w:rsidP="00473636">
      <w:pPr>
        <w:pStyle w:val="a3"/>
        <w:numPr>
          <w:ilvl w:val="0"/>
          <w:numId w:val="6"/>
        </w:numPr>
        <w:rPr>
          <w:rFonts w:ascii="Times New Roman" w:hAnsi="Times New Roman" w:cs="Times New Roman"/>
          <w:sz w:val="24"/>
          <w:szCs w:val="24"/>
        </w:rPr>
      </w:pPr>
      <w:r w:rsidRPr="003D52AA">
        <w:rPr>
          <w:rFonts w:ascii="Times New Roman" w:hAnsi="Times New Roman" w:cs="Times New Roman"/>
          <w:sz w:val="24"/>
          <w:szCs w:val="24"/>
        </w:rPr>
        <w:t>Seed mergers have already created serious, entrenched competitive issues</w:t>
      </w:r>
    </w:p>
    <w:p w:rsidR="00473636" w:rsidRPr="003D52AA" w:rsidRDefault="00473636" w:rsidP="00473636">
      <w:pPr>
        <w:pStyle w:val="a3"/>
        <w:numPr>
          <w:ilvl w:val="0"/>
          <w:numId w:val="6"/>
        </w:numPr>
        <w:rPr>
          <w:rFonts w:ascii="Times New Roman" w:hAnsi="Times New Roman" w:cs="Times New Roman"/>
          <w:sz w:val="24"/>
          <w:szCs w:val="24"/>
        </w:rPr>
      </w:pPr>
      <w:r w:rsidRPr="003D52AA">
        <w:rPr>
          <w:rFonts w:ascii="Times New Roman" w:hAnsi="Times New Roman" w:cs="Times New Roman"/>
          <w:sz w:val="24"/>
          <w:szCs w:val="24"/>
        </w:rPr>
        <w:t xml:space="preserve">Fertilizer and equipment markets also are </w:t>
      </w:r>
      <w:r w:rsidR="00120B9A" w:rsidRPr="003D52AA">
        <w:rPr>
          <w:rFonts w:ascii="Times New Roman" w:hAnsi="Times New Roman" w:cs="Times New Roman"/>
          <w:sz w:val="24"/>
          <w:szCs w:val="24"/>
        </w:rPr>
        <w:t>unduly</w:t>
      </w:r>
      <w:r w:rsidRPr="003D52AA">
        <w:rPr>
          <w:rFonts w:ascii="Times New Roman" w:hAnsi="Times New Roman" w:cs="Times New Roman"/>
          <w:sz w:val="24"/>
          <w:szCs w:val="24"/>
        </w:rPr>
        <w:t xml:space="preserve"> concentrated leav</w:t>
      </w:r>
      <w:r w:rsidR="00120B9A" w:rsidRPr="003D52AA">
        <w:rPr>
          <w:rFonts w:ascii="Times New Roman" w:hAnsi="Times New Roman" w:cs="Times New Roman"/>
          <w:sz w:val="24"/>
          <w:szCs w:val="24"/>
        </w:rPr>
        <w:t>ing buyers with significant risks of exploitation</w:t>
      </w:r>
    </w:p>
    <w:p w:rsidR="00120B9A" w:rsidRDefault="00120B9A" w:rsidP="00552F66">
      <w:pPr>
        <w:pStyle w:val="a3"/>
        <w:numPr>
          <w:ilvl w:val="0"/>
          <w:numId w:val="3"/>
        </w:numPr>
        <w:rPr>
          <w:rFonts w:ascii="Times New Roman" w:hAnsi="Times New Roman" w:cs="Times New Roman"/>
          <w:sz w:val="24"/>
          <w:szCs w:val="24"/>
        </w:rPr>
      </w:pPr>
      <w:r w:rsidRPr="003D52AA">
        <w:rPr>
          <w:rFonts w:ascii="Times New Roman" w:hAnsi="Times New Roman" w:cs="Times New Roman"/>
          <w:sz w:val="24"/>
          <w:szCs w:val="24"/>
        </w:rPr>
        <w:t>Merger policy should block mergers were competitive risks are plausible</w:t>
      </w:r>
      <w:r w:rsidR="00D15A59" w:rsidRPr="003D52AA">
        <w:rPr>
          <w:rFonts w:ascii="Times New Roman" w:hAnsi="Times New Roman" w:cs="Times New Roman"/>
          <w:sz w:val="24"/>
          <w:szCs w:val="24"/>
        </w:rPr>
        <w:t xml:space="preserve"> and involve more</w:t>
      </w:r>
      <w:r w:rsidR="00552F66">
        <w:rPr>
          <w:rFonts w:ascii="Times New Roman" w:hAnsi="Times New Roman" w:cs="Times New Roman"/>
          <w:sz w:val="24"/>
          <w:szCs w:val="24"/>
        </w:rPr>
        <w:t xml:space="preserve"> than</w:t>
      </w:r>
      <w:r w:rsidR="00D15A59" w:rsidRPr="00552F66">
        <w:rPr>
          <w:rFonts w:ascii="Times New Roman" w:hAnsi="Times New Roman" w:cs="Times New Roman"/>
          <w:sz w:val="24"/>
          <w:szCs w:val="24"/>
        </w:rPr>
        <w:t xml:space="preserve"> a modest element of one or both enterprises</w:t>
      </w:r>
      <w:r w:rsidRPr="00552F66">
        <w:rPr>
          <w:rFonts w:ascii="Times New Roman" w:hAnsi="Times New Roman" w:cs="Times New Roman"/>
          <w:sz w:val="24"/>
          <w:szCs w:val="24"/>
        </w:rPr>
        <w:t>.  Such mergers rarely produce significant long run efficiency gains that were not otherwise achievable but do create market structures that are very likely to impose long run rigidity on the market.</w:t>
      </w:r>
      <w:r w:rsidR="00D15A59" w:rsidRPr="00552F66">
        <w:rPr>
          <w:rFonts w:ascii="Times New Roman" w:hAnsi="Times New Roman" w:cs="Times New Roman"/>
          <w:sz w:val="24"/>
          <w:szCs w:val="24"/>
        </w:rPr>
        <w:t xml:space="preserve">  Partial divestitures have proven to be poor remedies and conduct commitments are even more undesirable.</w:t>
      </w:r>
    </w:p>
    <w:p w:rsidR="00C23A4B" w:rsidRPr="00552F66" w:rsidRDefault="00C23A4B" w:rsidP="00C23A4B">
      <w:pPr>
        <w:pStyle w:val="a3"/>
        <w:ind w:left="1800"/>
        <w:rPr>
          <w:rFonts w:ascii="Times New Roman" w:hAnsi="Times New Roman" w:cs="Times New Roman"/>
          <w:sz w:val="24"/>
          <w:szCs w:val="24"/>
        </w:rPr>
      </w:pPr>
    </w:p>
    <w:p w:rsidR="00120B9A" w:rsidRPr="00C23A4B" w:rsidRDefault="00120B9A" w:rsidP="00120B9A">
      <w:pPr>
        <w:pStyle w:val="a3"/>
        <w:numPr>
          <w:ilvl w:val="0"/>
          <w:numId w:val="2"/>
        </w:numPr>
        <w:rPr>
          <w:rFonts w:ascii="Times New Roman" w:hAnsi="Times New Roman" w:cs="Times New Roman"/>
          <w:b/>
          <w:sz w:val="24"/>
          <w:szCs w:val="24"/>
        </w:rPr>
      </w:pPr>
      <w:r w:rsidRPr="00C23A4B">
        <w:rPr>
          <w:rFonts w:ascii="Times New Roman" w:hAnsi="Times New Roman" w:cs="Times New Roman"/>
          <w:b/>
          <w:sz w:val="24"/>
          <w:szCs w:val="24"/>
        </w:rPr>
        <w:t xml:space="preserve">Monopoly Power-Monopsony Power </w:t>
      </w:r>
      <w:r w:rsidR="00D15A59" w:rsidRPr="00C23A4B">
        <w:rPr>
          <w:rFonts w:ascii="Times New Roman" w:hAnsi="Times New Roman" w:cs="Times New Roman"/>
          <w:b/>
          <w:sz w:val="24"/>
          <w:szCs w:val="24"/>
        </w:rPr>
        <w:t xml:space="preserve">and Anticompetitive Conduct </w:t>
      </w:r>
    </w:p>
    <w:p w:rsidR="00120B9A" w:rsidRPr="003D52AA" w:rsidRDefault="00120B9A" w:rsidP="00120B9A">
      <w:pPr>
        <w:pStyle w:val="a3"/>
        <w:numPr>
          <w:ilvl w:val="0"/>
          <w:numId w:val="7"/>
        </w:numPr>
        <w:rPr>
          <w:rFonts w:ascii="Times New Roman" w:hAnsi="Times New Roman" w:cs="Times New Roman"/>
          <w:sz w:val="24"/>
          <w:szCs w:val="24"/>
        </w:rPr>
      </w:pPr>
      <w:r w:rsidRPr="00C23A4B">
        <w:rPr>
          <w:rFonts w:ascii="Times New Roman" w:hAnsi="Times New Roman" w:cs="Times New Roman"/>
          <w:i/>
          <w:sz w:val="24"/>
          <w:szCs w:val="24"/>
        </w:rPr>
        <w:t>Structural remedies</w:t>
      </w:r>
      <w:r w:rsidRPr="003D52AA">
        <w:rPr>
          <w:rFonts w:ascii="Times New Roman" w:hAnsi="Times New Roman" w:cs="Times New Roman"/>
          <w:sz w:val="24"/>
          <w:szCs w:val="24"/>
        </w:rPr>
        <w:t xml:space="preserve"> should be preferred when legally permitted because they eliminate the source of the problem, but even when permitted such remedies are disfavored and may be dysfunctional in smaller economies because the number of viable competitors would be limited.</w:t>
      </w:r>
      <w:r w:rsidR="003D52AA" w:rsidRPr="003D52AA">
        <w:rPr>
          <w:rFonts w:ascii="Times New Roman" w:hAnsi="Times New Roman" w:cs="Times New Roman"/>
          <w:sz w:val="24"/>
          <w:szCs w:val="24"/>
        </w:rPr>
        <w:t xml:space="preserve">  Also economies of scale and scope in smaller economies may make structure relief impossible.</w:t>
      </w:r>
    </w:p>
    <w:p w:rsidR="00120B9A" w:rsidRPr="003D52AA" w:rsidRDefault="00120B9A" w:rsidP="00120B9A">
      <w:pPr>
        <w:pStyle w:val="a3"/>
        <w:numPr>
          <w:ilvl w:val="0"/>
          <w:numId w:val="7"/>
        </w:numPr>
        <w:rPr>
          <w:rFonts w:ascii="Times New Roman" w:hAnsi="Times New Roman" w:cs="Times New Roman"/>
          <w:sz w:val="24"/>
          <w:szCs w:val="24"/>
        </w:rPr>
      </w:pPr>
      <w:r w:rsidRPr="00C23A4B">
        <w:rPr>
          <w:rFonts w:ascii="Times New Roman" w:hAnsi="Times New Roman" w:cs="Times New Roman"/>
          <w:i/>
          <w:sz w:val="24"/>
          <w:szCs w:val="24"/>
        </w:rPr>
        <w:lastRenderedPageBreak/>
        <w:t>Conduct remedies</w:t>
      </w:r>
      <w:r w:rsidRPr="003D52AA">
        <w:rPr>
          <w:rFonts w:ascii="Times New Roman" w:hAnsi="Times New Roman" w:cs="Times New Roman"/>
          <w:sz w:val="24"/>
          <w:szCs w:val="24"/>
        </w:rPr>
        <w:t xml:space="preserve"> need to focus on the task of inducing conduct that is as close an approximation of a workably competitive market as is feasible.</w:t>
      </w:r>
    </w:p>
    <w:p w:rsidR="00120B9A" w:rsidRPr="003D52AA" w:rsidRDefault="00120B9A" w:rsidP="00120B9A">
      <w:pPr>
        <w:pStyle w:val="a3"/>
        <w:numPr>
          <w:ilvl w:val="0"/>
          <w:numId w:val="8"/>
        </w:numPr>
        <w:rPr>
          <w:rFonts w:ascii="Times New Roman" w:hAnsi="Times New Roman" w:cs="Times New Roman"/>
          <w:sz w:val="24"/>
          <w:szCs w:val="24"/>
        </w:rPr>
      </w:pPr>
      <w:r w:rsidRPr="003D52AA">
        <w:rPr>
          <w:rFonts w:ascii="Times New Roman" w:hAnsi="Times New Roman" w:cs="Times New Roman"/>
          <w:sz w:val="24"/>
          <w:szCs w:val="24"/>
        </w:rPr>
        <w:t>Control over the abuse of seed patenting—eliminate control over entire genome by requiring patent holder to maintain</w:t>
      </w:r>
      <w:r w:rsidR="003D52AA" w:rsidRPr="003D52AA">
        <w:rPr>
          <w:rFonts w:ascii="Times New Roman" w:hAnsi="Times New Roman" w:cs="Times New Roman"/>
          <w:sz w:val="24"/>
          <w:szCs w:val="24"/>
        </w:rPr>
        <w:t xml:space="preserve"> publicly available,</w:t>
      </w:r>
      <w:r w:rsidRPr="003D52AA">
        <w:rPr>
          <w:rFonts w:ascii="Times New Roman" w:hAnsi="Times New Roman" w:cs="Times New Roman"/>
          <w:sz w:val="24"/>
          <w:szCs w:val="24"/>
        </w:rPr>
        <w:t xml:space="preserve"> uncorrupted versions of each type of seed to which patented genes are attached.</w:t>
      </w:r>
      <w:r w:rsidRPr="003D52AA">
        <w:rPr>
          <w:rFonts w:ascii="Times New Roman" w:hAnsi="Times New Roman" w:cs="Times New Roman"/>
          <w:sz w:val="24"/>
          <w:szCs w:val="24"/>
        </w:rPr>
        <w:tab/>
        <w:t xml:space="preserve"> </w:t>
      </w:r>
    </w:p>
    <w:p w:rsidR="00120B9A" w:rsidRPr="003D52AA" w:rsidRDefault="00120B9A" w:rsidP="00120B9A">
      <w:pPr>
        <w:pStyle w:val="a3"/>
        <w:numPr>
          <w:ilvl w:val="0"/>
          <w:numId w:val="8"/>
        </w:numPr>
        <w:rPr>
          <w:rFonts w:ascii="Times New Roman" w:hAnsi="Times New Roman" w:cs="Times New Roman"/>
          <w:sz w:val="24"/>
          <w:szCs w:val="24"/>
        </w:rPr>
      </w:pPr>
      <w:r w:rsidRPr="003D52AA">
        <w:rPr>
          <w:rFonts w:ascii="Times New Roman" w:hAnsi="Times New Roman" w:cs="Times New Roman"/>
          <w:sz w:val="24"/>
          <w:szCs w:val="24"/>
        </w:rPr>
        <w:t xml:space="preserve">Buyer contracting needs rules that compel open access as much as is feasible. </w:t>
      </w:r>
    </w:p>
    <w:p w:rsidR="00120B9A" w:rsidRPr="003D52AA" w:rsidRDefault="00120B9A" w:rsidP="00120B9A">
      <w:pPr>
        <w:pStyle w:val="a3"/>
        <w:numPr>
          <w:ilvl w:val="0"/>
          <w:numId w:val="9"/>
        </w:numPr>
        <w:rPr>
          <w:rFonts w:ascii="Times New Roman" w:hAnsi="Times New Roman" w:cs="Times New Roman"/>
          <w:sz w:val="24"/>
          <w:szCs w:val="24"/>
        </w:rPr>
      </w:pPr>
      <w:r w:rsidRPr="003D52AA">
        <w:rPr>
          <w:rFonts w:ascii="Times New Roman" w:hAnsi="Times New Roman" w:cs="Times New Roman"/>
          <w:sz w:val="24"/>
          <w:szCs w:val="24"/>
        </w:rPr>
        <w:t xml:space="preserve">Bans on category captains and </w:t>
      </w:r>
      <w:r w:rsidR="00C83C34" w:rsidRPr="003D52AA">
        <w:rPr>
          <w:rFonts w:ascii="Times New Roman" w:hAnsi="Times New Roman" w:cs="Times New Roman"/>
          <w:sz w:val="24"/>
          <w:szCs w:val="24"/>
        </w:rPr>
        <w:t>placement payments</w:t>
      </w:r>
    </w:p>
    <w:p w:rsidR="00C83C34" w:rsidRPr="003D52AA" w:rsidRDefault="00C83C34" w:rsidP="00120B9A">
      <w:pPr>
        <w:pStyle w:val="a3"/>
        <w:numPr>
          <w:ilvl w:val="0"/>
          <w:numId w:val="9"/>
        </w:numPr>
        <w:rPr>
          <w:rFonts w:ascii="Times New Roman" w:hAnsi="Times New Roman" w:cs="Times New Roman"/>
          <w:sz w:val="24"/>
          <w:szCs w:val="24"/>
        </w:rPr>
      </w:pPr>
      <w:r w:rsidRPr="003D52AA">
        <w:rPr>
          <w:rFonts w:ascii="Times New Roman" w:hAnsi="Times New Roman" w:cs="Times New Roman"/>
          <w:sz w:val="24"/>
          <w:szCs w:val="24"/>
        </w:rPr>
        <w:t>Bundling by either buyers or sellers has exclusionary effect and should be restricted unless there is a compelling justification for the package.</w:t>
      </w:r>
    </w:p>
    <w:p w:rsidR="00C83C34" w:rsidRPr="003D52AA" w:rsidRDefault="00C83C34" w:rsidP="00120B9A">
      <w:pPr>
        <w:pStyle w:val="a3"/>
        <w:numPr>
          <w:ilvl w:val="0"/>
          <w:numId w:val="9"/>
        </w:numPr>
        <w:rPr>
          <w:rFonts w:ascii="Times New Roman" w:hAnsi="Times New Roman" w:cs="Times New Roman"/>
          <w:sz w:val="24"/>
          <w:szCs w:val="24"/>
        </w:rPr>
      </w:pPr>
      <w:r w:rsidRPr="003D52AA">
        <w:rPr>
          <w:rFonts w:ascii="Times New Roman" w:hAnsi="Times New Roman" w:cs="Times New Roman"/>
          <w:sz w:val="24"/>
          <w:szCs w:val="24"/>
        </w:rPr>
        <w:t>Tight limits on exclusive deal</w:t>
      </w:r>
      <w:r w:rsidR="003D52AA" w:rsidRPr="003D52AA">
        <w:rPr>
          <w:rFonts w:ascii="Times New Roman" w:hAnsi="Times New Roman" w:cs="Times New Roman"/>
          <w:sz w:val="24"/>
          <w:szCs w:val="24"/>
        </w:rPr>
        <w:t>ing</w:t>
      </w:r>
      <w:r w:rsidRPr="003D52AA">
        <w:rPr>
          <w:rFonts w:ascii="Times New Roman" w:hAnsi="Times New Roman" w:cs="Times New Roman"/>
          <w:sz w:val="24"/>
          <w:szCs w:val="24"/>
        </w:rPr>
        <w:t xml:space="preserve"> and long term supply contracts that have exclusionary effect on competitors of the buyer</w:t>
      </w:r>
    </w:p>
    <w:p w:rsidR="00D15A59" w:rsidRPr="003D52AA" w:rsidRDefault="00D15A59" w:rsidP="00D15A59">
      <w:pPr>
        <w:pStyle w:val="a3"/>
        <w:numPr>
          <w:ilvl w:val="0"/>
          <w:numId w:val="7"/>
        </w:numPr>
        <w:rPr>
          <w:rFonts w:ascii="Times New Roman" w:hAnsi="Times New Roman" w:cs="Times New Roman"/>
          <w:sz w:val="24"/>
          <w:szCs w:val="24"/>
        </w:rPr>
      </w:pPr>
      <w:r w:rsidRPr="003D52AA">
        <w:rPr>
          <w:rFonts w:ascii="Times New Roman" w:hAnsi="Times New Roman" w:cs="Times New Roman"/>
          <w:sz w:val="24"/>
          <w:szCs w:val="24"/>
        </w:rPr>
        <w:t>Innovative solutions to the problem of concentration should be developed</w:t>
      </w:r>
    </w:p>
    <w:p w:rsidR="00D15A59" w:rsidRPr="003D52AA" w:rsidRDefault="003D52AA" w:rsidP="00D15A59">
      <w:pPr>
        <w:pStyle w:val="a3"/>
        <w:numPr>
          <w:ilvl w:val="0"/>
          <w:numId w:val="15"/>
        </w:numPr>
        <w:rPr>
          <w:rFonts w:ascii="Times New Roman" w:hAnsi="Times New Roman" w:cs="Times New Roman"/>
          <w:sz w:val="24"/>
          <w:szCs w:val="24"/>
        </w:rPr>
      </w:pPr>
      <w:r w:rsidRPr="003D52AA">
        <w:rPr>
          <w:rFonts w:ascii="Times New Roman" w:hAnsi="Times New Roman" w:cs="Times New Roman"/>
          <w:sz w:val="24"/>
          <w:szCs w:val="24"/>
        </w:rPr>
        <w:t xml:space="preserve">Require use of </w:t>
      </w:r>
      <w:r w:rsidR="00D15A59" w:rsidRPr="003D52AA">
        <w:rPr>
          <w:rFonts w:ascii="Times New Roman" w:hAnsi="Times New Roman" w:cs="Times New Roman"/>
          <w:sz w:val="24"/>
          <w:szCs w:val="24"/>
        </w:rPr>
        <w:t>p</w:t>
      </w:r>
      <w:r w:rsidRPr="003D52AA">
        <w:rPr>
          <w:rFonts w:ascii="Times New Roman" w:hAnsi="Times New Roman" w:cs="Times New Roman"/>
          <w:sz w:val="24"/>
          <w:szCs w:val="24"/>
        </w:rPr>
        <w:t>ublic</w:t>
      </w:r>
      <w:r w:rsidR="00D15A59" w:rsidRPr="003D52AA">
        <w:rPr>
          <w:rFonts w:ascii="Times New Roman" w:hAnsi="Times New Roman" w:cs="Times New Roman"/>
          <w:sz w:val="24"/>
          <w:szCs w:val="24"/>
        </w:rPr>
        <w:t xml:space="preserve"> commodity markets run by third parties in lieu of direct contracting.</w:t>
      </w:r>
    </w:p>
    <w:p w:rsidR="00D15A59" w:rsidRDefault="00D15A59" w:rsidP="00D15A59">
      <w:pPr>
        <w:pStyle w:val="a3"/>
        <w:numPr>
          <w:ilvl w:val="0"/>
          <w:numId w:val="15"/>
        </w:numPr>
        <w:rPr>
          <w:rFonts w:ascii="Times New Roman" w:hAnsi="Times New Roman" w:cs="Times New Roman"/>
          <w:sz w:val="24"/>
          <w:szCs w:val="24"/>
        </w:rPr>
      </w:pPr>
      <w:r w:rsidRPr="003D52AA">
        <w:rPr>
          <w:rFonts w:ascii="Times New Roman" w:hAnsi="Times New Roman" w:cs="Times New Roman"/>
          <w:sz w:val="24"/>
          <w:szCs w:val="24"/>
        </w:rPr>
        <w:t>Require disclosure of contract terms and, where feasible, seek joint—buyer and seller development of standard contracts with limits on burdens on producers.</w:t>
      </w:r>
    </w:p>
    <w:p w:rsidR="00C23A4B" w:rsidRPr="003D52AA" w:rsidRDefault="00C23A4B" w:rsidP="00C23A4B">
      <w:pPr>
        <w:pStyle w:val="a3"/>
        <w:ind w:left="1800"/>
        <w:rPr>
          <w:rFonts w:ascii="Times New Roman" w:hAnsi="Times New Roman" w:cs="Times New Roman"/>
          <w:sz w:val="24"/>
          <w:szCs w:val="24"/>
        </w:rPr>
      </w:pPr>
    </w:p>
    <w:p w:rsidR="00552F66" w:rsidRPr="00C23A4B" w:rsidRDefault="00552F66" w:rsidP="00C83C34">
      <w:pPr>
        <w:pStyle w:val="a3"/>
        <w:numPr>
          <w:ilvl w:val="0"/>
          <w:numId w:val="2"/>
        </w:numPr>
        <w:rPr>
          <w:rFonts w:ascii="Times New Roman" w:hAnsi="Times New Roman" w:cs="Times New Roman"/>
          <w:b/>
          <w:sz w:val="24"/>
          <w:szCs w:val="24"/>
        </w:rPr>
      </w:pPr>
      <w:r w:rsidRPr="00C23A4B">
        <w:rPr>
          <w:rFonts w:ascii="Times New Roman" w:hAnsi="Times New Roman" w:cs="Times New Roman"/>
          <w:b/>
          <w:sz w:val="24"/>
          <w:szCs w:val="24"/>
        </w:rPr>
        <w:t>Horizontal Agreements among Buyers Create Serious Competitive Risks</w:t>
      </w:r>
    </w:p>
    <w:p w:rsidR="00552F66" w:rsidRDefault="00552F66" w:rsidP="00552F66">
      <w:pPr>
        <w:pStyle w:val="a3"/>
        <w:numPr>
          <w:ilvl w:val="0"/>
          <w:numId w:val="17"/>
        </w:numPr>
        <w:rPr>
          <w:rFonts w:ascii="Times New Roman" w:hAnsi="Times New Roman" w:cs="Times New Roman"/>
          <w:sz w:val="24"/>
          <w:szCs w:val="24"/>
        </w:rPr>
      </w:pPr>
      <w:r w:rsidRPr="00C23A4B">
        <w:rPr>
          <w:rFonts w:ascii="Times New Roman" w:hAnsi="Times New Roman" w:cs="Times New Roman"/>
          <w:i/>
          <w:sz w:val="24"/>
          <w:szCs w:val="24"/>
        </w:rPr>
        <w:t>Buyer cartels</w:t>
      </w:r>
      <w:r>
        <w:rPr>
          <w:rFonts w:ascii="Times New Roman" w:hAnsi="Times New Roman" w:cs="Times New Roman"/>
          <w:sz w:val="24"/>
          <w:szCs w:val="24"/>
        </w:rPr>
        <w:t xml:space="preserve"> for food inputs both express and tacit should be challenged.</w:t>
      </w:r>
    </w:p>
    <w:p w:rsidR="00552F66" w:rsidRDefault="00552F66" w:rsidP="00552F66">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 xml:space="preserve">Remedy for tacit cartels resulting from oligopsony among buyers is </w:t>
      </w:r>
      <w:r w:rsidR="00C23A4B">
        <w:rPr>
          <w:rFonts w:ascii="Times New Roman" w:hAnsi="Times New Roman" w:cs="Times New Roman"/>
          <w:sz w:val="24"/>
          <w:szCs w:val="24"/>
        </w:rPr>
        <w:t xml:space="preserve">a </w:t>
      </w:r>
      <w:r>
        <w:rPr>
          <w:rFonts w:ascii="Times New Roman" w:hAnsi="Times New Roman" w:cs="Times New Roman"/>
          <w:sz w:val="24"/>
          <w:szCs w:val="24"/>
        </w:rPr>
        <w:t xml:space="preserve">core challenge.  Whenever </w:t>
      </w:r>
      <w:r w:rsidR="00C23A4B">
        <w:rPr>
          <w:rFonts w:ascii="Times New Roman" w:hAnsi="Times New Roman" w:cs="Times New Roman"/>
          <w:sz w:val="24"/>
          <w:szCs w:val="24"/>
        </w:rPr>
        <w:t xml:space="preserve">a </w:t>
      </w:r>
      <w:r>
        <w:rPr>
          <w:rFonts w:ascii="Times New Roman" w:hAnsi="Times New Roman" w:cs="Times New Roman"/>
          <w:sz w:val="24"/>
          <w:szCs w:val="24"/>
        </w:rPr>
        <w:t>remedy is possible to reduce collusive effects, then tacit collusion should be challenged (eliminate facilitating devices)</w:t>
      </w:r>
      <w:r w:rsidR="00C23A4B">
        <w:rPr>
          <w:rFonts w:ascii="Times New Roman" w:hAnsi="Times New Roman" w:cs="Times New Roman"/>
          <w:sz w:val="24"/>
          <w:szCs w:val="24"/>
        </w:rPr>
        <w:t>.</w:t>
      </w:r>
    </w:p>
    <w:p w:rsidR="00552F66" w:rsidRDefault="00552F66" w:rsidP="00552F66">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Buyer cartels can include more participants with fewer visible policing devices because of shared interest in driving down the price of inputs</w:t>
      </w:r>
      <w:r w:rsidR="00C23A4B">
        <w:rPr>
          <w:rFonts w:ascii="Times New Roman" w:hAnsi="Times New Roman" w:cs="Times New Roman"/>
          <w:sz w:val="24"/>
          <w:szCs w:val="24"/>
        </w:rPr>
        <w:t>; hence, conventional seller side analysis and inferences are not good guides to inferring buyer side collusion.</w:t>
      </w:r>
    </w:p>
    <w:p w:rsidR="00552F66" w:rsidRDefault="00552F66" w:rsidP="00552F66">
      <w:pPr>
        <w:pStyle w:val="a3"/>
        <w:numPr>
          <w:ilvl w:val="0"/>
          <w:numId w:val="17"/>
        </w:numPr>
        <w:rPr>
          <w:rFonts w:ascii="Times New Roman" w:hAnsi="Times New Roman" w:cs="Times New Roman"/>
          <w:sz w:val="24"/>
          <w:szCs w:val="24"/>
        </w:rPr>
      </w:pPr>
      <w:r w:rsidRPr="00C23A4B">
        <w:rPr>
          <w:rFonts w:ascii="Times New Roman" w:hAnsi="Times New Roman" w:cs="Times New Roman"/>
          <w:i/>
          <w:sz w:val="24"/>
          <w:szCs w:val="24"/>
        </w:rPr>
        <w:t>Buyer groups</w:t>
      </w:r>
      <w:r>
        <w:rPr>
          <w:rFonts w:ascii="Times New Roman" w:hAnsi="Times New Roman" w:cs="Times New Roman"/>
          <w:sz w:val="24"/>
          <w:szCs w:val="24"/>
        </w:rPr>
        <w:t xml:space="preserve"> </w:t>
      </w:r>
      <w:r w:rsidR="00C23A4B">
        <w:rPr>
          <w:rFonts w:ascii="Times New Roman" w:hAnsi="Times New Roman" w:cs="Times New Roman"/>
          <w:sz w:val="24"/>
          <w:szCs w:val="24"/>
        </w:rPr>
        <w:t xml:space="preserve">can provide important economies of scale and scope for small and middle sized retailers, but </w:t>
      </w:r>
      <w:r>
        <w:rPr>
          <w:rFonts w:ascii="Times New Roman" w:hAnsi="Times New Roman" w:cs="Times New Roman"/>
          <w:sz w:val="24"/>
          <w:szCs w:val="24"/>
        </w:rPr>
        <w:t>should be no more inclusive in membership or activity than</w:t>
      </w:r>
      <w:r w:rsidR="00E951B3">
        <w:rPr>
          <w:rFonts w:ascii="Times New Roman" w:hAnsi="Times New Roman" w:cs="Times New Roman"/>
          <w:sz w:val="24"/>
          <w:szCs w:val="24"/>
        </w:rPr>
        <w:t xml:space="preserve"> necessary to achieve economies</w:t>
      </w:r>
      <w:r>
        <w:rPr>
          <w:rFonts w:ascii="Times New Roman" w:hAnsi="Times New Roman" w:cs="Times New Roman"/>
          <w:sz w:val="24"/>
          <w:szCs w:val="24"/>
        </w:rPr>
        <w:t>.</w:t>
      </w:r>
    </w:p>
    <w:p w:rsidR="00552F66" w:rsidRDefault="00552F66" w:rsidP="00552F66">
      <w:pPr>
        <w:pStyle w:val="a3"/>
        <w:numPr>
          <w:ilvl w:val="0"/>
          <w:numId w:val="19"/>
        </w:numPr>
        <w:rPr>
          <w:rFonts w:ascii="Times New Roman" w:hAnsi="Times New Roman" w:cs="Times New Roman"/>
          <w:sz w:val="24"/>
          <w:szCs w:val="24"/>
        </w:rPr>
      </w:pPr>
      <w:r>
        <w:rPr>
          <w:rFonts w:ascii="Times New Roman" w:hAnsi="Times New Roman" w:cs="Times New Roman"/>
          <w:sz w:val="24"/>
          <w:szCs w:val="24"/>
        </w:rPr>
        <w:t>Buyers have shared interest in reducing price; hence buyer groups can impose cartelistic constraints if powerful</w:t>
      </w:r>
    </w:p>
    <w:p w:rsidR="00552F66" w:rsidRDefault="00E951B3" w:rsidP="00E951B3">
      <w:pPr>
        <w:pStyle w:val="a3"/>
        <w:numPr>
          <w:ilvl w:val="0"/>
          <w:numId w:val="19"/>
        </w:numPr>
        <w:rPr>
          <w:rFonts w:ascii="Times New Roman" w:hAnsi="Times New Roman" w:cs="Times New Roman"/>
          <w:sz w:val="24"/>
          <w:szCs w:val="24"/>
        </w:rPr>
      </w:pPr>
      <w:r>
        <w:rPr>
          <w:rFonts w:ascii="Times New Roman" w:hAnsi="Times New Roman" w:cs="Times New Roman"/>
          <w:sz w:val="24"/>
          <w:szCs w:val="24"/>
        </w:rPr>
        <w:t xml:space="preserve">If a </w:t>
      </w:r>
      <w:r w:rsidR="00552F66">
        <w:rPr>
          <w:rFonts w:ascii="Times New Roman" w:hAnsi="Times New Roman" w:cs="Times New Roman"/>
          <w:sz w:val="24"/>
          <w:szCs w:val="24"/>
        </w:rPr>
        <w:t>buying group takes a substantial share, 20% of more of an input, its buying practices need to be reviewed to limit potential adverse effects on suppliers.</w:t>
      </w:r>
    </w:p>
    <w:p w:rsidR="00E951B3" w:rsidRPr="00552F66" w:rsidRDefault="00E951B3" w:rsidP="00E951B3">
      <w:pPr>
        <w:pStyle w:val="a3"/>
        <w:ind w:left="1800"/>
        <w:rPr>
          <w:rFonts w:ascii="Times New Roman" w:hAnsi="Times New Roman" w:cs="Times New Roman"/>
          <w:sz w:val="24"/>
          <w:szCs w:val="24"/>
        </w:rPr>
      </w:pPr>
    </w:p>
    <w:p w:rsidR="00C83C34" w:rsidRPr="00E951B3" w:rsidRDefault="00C83C34" w:rsidP="00C83C34">
      <w:pPr>
        <w:pStyle w:val="a3"/>
        <w:numPr>
          <w:ilvl w:val="0"/>
          <w:numId w:val="2"/>
        </w:numPr>
        <w:rPr>
          <w:rFonts w:ascii="Times New Roman" w:hAnsi="Times New Roman" w:cs="Times New Roman"/>
          <w:b/>
          <w:sz w:val="24"/>
          <w:szCs w:val="24"/>
        </w:rPr>
      </w:pPr>
      <w:r w:rsidRPr="00E951B3">
        <w:rPr>
          <w:rFonts w:ascii="Times New Roman" w:hAnsi="Times New Roman" w:cs="Times New Roman"/>
          <w:b/>
          <w:sz w:val="24"/>
          <w:szCs w:val="24"/>
        </w:rPr>
        <w:t>Global Attention to Competitive Effects</w:t>
      </w:r>
    </w:p>
    <w:p w:rsidR="00C83C34" w:rsidRPr="003D52AA" w:rsidRDefault="00C83C34" w:rsidP="00C83C34">
      <w:pPr>
        <w:pStyle w:val="a3"/>
        <w:numPr>
          <w:ilvl w:val="0"/>
          <w:numId w:val="10"/>
        </w:numPr>
        <w:rPr>
          <w:rFonts w:ascii="Times New Roman" w:hAnsi="Times New Roman" w:cs="Times New Roman"/>
          <w:sz w:val="24"/>
          <w:szCs w:val="24"/>
        </w:rPr>
      </w:pPr>
      <w:r w:rsidRPr="003D52AA">
        <w:rPr>
          <w:rFonts w:ascii="Times New Roman" w:hAnsi="Times New Roman" w:cs="Times New Roman"/>
          <w:sz w:val="24"/>
          <w:szCs w:val="24"/>
        </w:rPr>
        <w:t>Mergers among developed country processors or retailers can create buyer power that affects developing countries.</w:t>
      </w:r>
    </w:p>
    <w:p w:rsidR="00C83C34" w:rsidRPr="003D52AA" w:rsidRDefault="00C83C34" w:rsidP="00C83C34">
      <w:pPr>
        <w:pStyle w:val="a3"/>
        <w:numPr>
          <w:ilvl w:val="0"/>
          <w:numId w:val="12"/>
        </w:numPr>
        <w:rPr>
          <w:rFonts w:ascii="Times New Roman" w:hAnsi="Times New Roman" w:cs="Times New Roman"/>
          <w:sz w:val="24"/>
          <w:szCs w:val="24"/>
        </w:rPr>
      </w:pPr>
      <w:r w:rsidRPr="003D52AA">
        <w:rPr>
          <w:rFonts w:ascii="Times New Roman" w:hAnsi="Times New Roman" w:cs="Times New Roman"/>
          <w:sz w:val="24"/>
          <w:szCs w:val="24"/>
        </w:rPr>
        <w:t>The developed countries looking at their immediate competitive concerns may see no harm, but the resulting buyer power/oligopsony creates serious risks to upstream suppliers.  Without a global concern for the preservation and protection of the competitive process these effects will be ignored</w:t>
      </w:r>
      <w:r w:rsidR="00E951B3">
        <w:rPr>
          <w:rFonts w:ascii="Times New Roman" w:hAnsi="Times New Roman" w:cs="Times New Roman"/>
          <w:sz w:val="24"/>
          <w:szCs w:val="24"/>
        </w:rPr>
        <w:t>.</w:t>
      </w:r>
    </w:p>
    <w:p w:rsidR="00C83C34" w:rsidRPr="00E951B3" w:rsidRDefault="00C83C34" w:rsidP="00E951B3">
      <w:pPr>
        <w:pStyle w:val="a3"/>
        <w:numPr>
          <w:ilvl w:val="0"/>
          <w:numId w:val="12"/>
        </w:numPr>
        <w:rPr>
          <w:rFonts w:ascii="Times New Roman" w:hAnsi="Times New Roman" w:cs="Times New Roman"/>
          <w:sz w:val="24"/>
          <w:szCs w:val="24"/>
        </w:rPr>
      </w:pPr>
      <w:r w:rsidRPr="00E951B3">
        <w:rPr>
          <w:rFonts w:ascii="Times New Roman" w:hAnsi="Times New Roman" w:cs="Times New Roman"/>
          <w:sz w:val="24"/>
          <w:szCs w:val="24"/>
        </w:rPr>
        <w:lastRenderedPageBreak/>
        <w:t>The developing countries may see the probable</w:t>
      </w:r>
      <w:r w:rsidR="00E951B3">
        <w:rPr>
          <w:rFonts w:ascii="Times New Roman" w:hAnsi="Times New Roman" w:cs="Times New Roman"/>
          <w:sz w:val="24"/>
          <w:szCs w:val="24"/>
        </w:rPr>
        <w:t xml:space="preserve"> the probable adverse </w:t>
      </w:r>
      <w:r w:rsidRPr="00E951B3">
        <w:rPr>
          <w:rFonts w:ascii="Times New Roman" w:hAnsi="Times New Roman" w:cs="Times New Roman"/>
          <w:sz w:val="24"/>
          <w:szCs w:val="24"/>
        </w:rPr>
        <w:t>effects</w:t>
      </w:r>
      <w:r w:rsidR="00E951B3">
        <w:rPr>
          <w:rFonts w:ascii="Times New Roman" w:hAnsi="Times New Roman" w:cs="Times New Roman"/>
          <w:sz w:val="24"/>
          <w:szCs w:val="24"/>
        </w:rPr>
        <w:t xml:space="preserve"> on their economy</w:t>
      </w:r>
      <w:r w:rsidRPr="00E951B3">
        <w:rPr>
          <w:rFonts w:ascii="Times New Roman" w:hAnsi="Times New Roman" w:cs="Times New Roman"/>
          <w:sz w:val="24"/>
          <w:szCs w:val="24"/>
        </w:rPr>
        <w:t xml:space="preserve"> b</w:t>
      </w:r>
      <w:r w:rsidR="003D52AA" w:rsidRPr="00E951B3">
        <w:rPr>
          <w:rFonts w:ascii="Times New Roman" w:hAnsi="Times New Roman" w:cs="Times New Roman"/>
          <w:sz w:val="24"/>
          <w:szCs w:val="24"/>
        </w:rPr>
        <w:t>ut</w:t>
      </w:r>
      <w:r w:rsidRPr="00E951B3">
        <w:rPr>
          <w:rFonts w:ascii="Times New Roman" w:hAnsi="Times New Roman" w:cs="Times New Roman"/>
          <w:sz w:val="24"/>
          <w:szCs w:val="24"/>
        </w:rPr>
        <w:t xml:space="preserve"> lack the resources and jurisdiction to enforce their law on mergers in</w:t>
      </w:r>
      <w:r w:rsidR="00222208" w:rsidRPr="00E951B3">
        <w:rPr>
          <w:rFonts w:ascii="Times New Roman" w:hAnsi="Times New Roman" w:cs="Times New Roman"/>
          <w:sz w:val="24"/>
          <w:szCs w:val="24"/>
        </w:rPr>
        <w:t xml:space="preserve">volving companies largely based </w:t>
      </w:r>
      <w:r w:rsidRPr="00E951B3">
        <w:rPr>
          <w:rFonts w:ascii="Times New Roman" w:hAnsi="Times New Roman" w:cs="Times New Roman"/>
          <w:sz w:val="24"/>
          <w:szCs w:val="24"/>
        </w:rPr>
        <w:t>outside such countries.</w:t>
      </w:r>
    </w:p>
    <w:p w:rsidR="00C83C34" w:rsidRPr="003D52AA" w:rsidRDefault="00C83C34" w:rsidP="00E951B3">
      <w:pPr>
        <w:pStyle w:val="a3"/>
        <w:numPr>
          <w:ilvl w:val="0"/>
          <w:numId w:val="12"/>
        </w:numPr>
        <w:rPr>
          <w:rFonts w:ascii="Times New Roman" w:hAnsi="Times New Roman" w:cs="Times New Roman"/>
          <w:sz w:val="24"/>
          <w:szCs w:val="24"/>
        </w:rPr>
      </w:pPr>
      <w:r w:rsidRPr="003D52AA">
        <w:rPr>
          <w:rFonts w:ascii="Times New Roman" w:hAnsi="Times New Roman" w:cs="Times New Roman"/>
          <w:sz w:val="24"/>
          <w:szCs w:val="24"/>
        </w:rPr>
        <w:t>Only by taking global responsibility for the competitive process can agencies overcome this dangerous parochialism.</w:t>
      </w:r>
    </w:p>
    <w:p w:rsidR="00C83C34" w:rsidRPr="003D52AA" w:rsidRDefault="00222208" w:rsidP="00222208">
      <w:pPr>
        <w:pStyle w:val="a3"/>
        <w:numPr>
          <w:ilvl w:val="0"/>
          <w:numId w:val="13"/>
        </w:numPr>
        <w:rPr>
          <w:rFonts w:ascii="Times New Roman" w:hAnsi="Times New Roman" w:cs="Times New Roman"/>
          <w:sz w:val="24"/>
          <w:szCs w:val="24"/>
        </w:rPr>
      </w:pPr>
      <w:r w:rsidRPr="003D52AA">
        <w:rPr>
          <w:rFonts w:ascii="Times New Roman" w:hAnsi="Times New Roman" w:cs="Times New Roman"/>
          <w:sz w:val="24"/>
          <w:szCs w:val="24"/>
        </w:rPr>
        <w:t>SAB-Miller</w:t>
      </w:r>
      <w:r w:rsidRPr="003D52AA">
        <w:rPr>
          <w:rFonts w:ascii="Times New Roman" w:hAnsi="Times New Roman" w:cs="Times New Roman"/>
          <w:sz w:val="24"/>
          <w:szCs w:val="24"/>
        </w:rPr>
        <w:tab/>
      </w:r>
    </w:p>
    <w:p w:rsidR="00222208" w:rsidRPr="003D52AA" w:rsidRDefault="00222208" w:rsidP="00222208">
      <w:pPr>
        <w:pStyle w:val="a3"/>
        <w:numPr>
          <w:ilvl w:val="0"/>
          <w:numId w:val="13"/>
        </w:numPr>
        <w:rPr>
          <w:rFonts w:ascii="Times New Roman" w:hAnsi="Times New Roman" w:cs="Times New Roman"/>
          <w:sz w:val="24"/>
          <w:szCs w:val="24"/>
        </w:rPr>
      </w:pPr>
      <w:r w:rsidRPr="003D52AA">
        <w:rPr>
          <w:rFonts w:ascii="Times New Roman" w:hAnsi="Times New Roman" w:cs="Times New Roman"/>
          <w:sz w:val="24"/>
          <w:szCs w:val="24"/>
        </w:rPr>
        <w:t>Syngenta</w:t>
      </w:r>
      <w:r w:rsidRPr="003D52AA">
        <w:rPr>
          <w:rFonts w:ascii="Times New Roman" w:hAnsi="Times New Roman" w:cs="Times New Roman"/>
          <w:sz w:val="24"/>
          <w:szCs w:val="24"/>
        </w:rPr>
        <w:tab/>
      </w:r>
    </w:p>
    <w:p w:rsidR="00222208" w:rsidRPr="003D52AA" w:rsidRDefault="00222208" w:rsidP="00222208">
      <w:pPr>
        <w:pStyle w:val="a3"/>
        <w:numPr>
          <w:ilvl w:val="0"/>
          <w:numId w:val="13"/>
        </w:numPr>
        <w:rPr>
          <w:rFonts w:ascii="Times New Roman" w:hAnsi="Times New Roman" w:cs="Times New Roman"/>
          <w:sz w:val="24"/>
          <w:szCs w:val="24"/>
        </w:rPr>
      </w:pPr>
      <w:r w:rsidRPr="003D52AA">
        <w:rPr>
          <w:rFonts w:ascii="Times New Roman" w:hAnsi="Times New Roman" w:cs="Times New Roman"/>
          <w:sz w:val="24"/>
          <w:szCs w:val="24"/>
        </w:rPr>
        <w:t>Smithfield Pork</w:t>
      </w:r>
    </w:p>
    <w:p w:rsidR="00222208" w:rsidRPr="003D52AA" w:rsidRDefault="00222208" w:rsidP="00222208">
      <w:pPr>
        <w:pStyle w:val="a3"/>
        <w:numPr>
          <w:ilvl w:val="0"/>
          <w:numId w:val="13"/>
        </w:numPr>
        <w:rPr>
          <w:rFonts w:ascii="Times New Roman" w:hAnsi="Times New Roman" w:cs="Times New Roman"/>
          <w:sz w:val="24"/>
          <w:szCs w:val="24"/>
        </w:rPr>
      </w:pPr>
      <w:r w:rsidRPr="003D52AA">
        <w:rPr>
          <w:rFonts w:ascii="Times New Roman" w:hAnsi="Times New Roman" w:cs="Times New Roman"/>
          <w:sz w:val="24"/>
          <w:szCs w:val="24"/>
        </w:rPr>
        <w:t>Coffee, grain, and banana mergers (banana dropped)</w:t>
      </w:r>
    </w:p>
    <w:p w:rsidR="00222208" w:rsidRPr="003D52AA" w:rsidRDefault="00222208" w:rsidP="00222208">
      <w:pPr>
        <w:pStyle w:val="a3"/>
        <w:numPr>
          <w:ilvl w:val="0"/>
          <w:numId w:val="10"/>
        </w:numPr>
        <w:rPr>
          <w:rFonts w:ascii="Times New Roman" w:hAnsi="Times New Roman" w:cs="Times New Roman"/>
          <w:sz w:val="24"/>
          <w:szCs w:val="24"/>
        </w:rPr>
      </w:pPr>
      <w:r w:rsidRPr="003D52AA">
        <w:rPr>
          <w:rFonts w:ascii="Times New Roman" w:hAnsi="Times New Roman" w:cs="Times New Roman"/>
          <w:sz w:val="24"/>
          <w:szCs w:val="24"/>
        </w:rPr>
        <w:t>Monopoly and monopsony require global solutions</w:t>
      </w:r>
      <w:r w:rsidR="00E951B3">
        <w:rPr>
          <w:rFonts w:ascii="Times New Roman" w:hAnsi="Times New Roman" w:cs="Times New Roman"/>
          <w:sz w:val="24"/>
          <w:szCs w:val="24"/>
        </w:rPr>
        <w:t>.</w:t>
      </w:r>
    </w:p>
    <w:p w:rsidR="00222208" w:rsidRPr="003D52AA" w:rsidRDefault="00222208" w:rsidP="00222208">
      <w:pPr>
        <w:pStyle w:val="a3"/>
        <w:numPr>
          <w:ilvl w:val="0"/>
          <w:numId w:val="14"/>
        </w:numPr>
        <w:rPr>
          <w:rFonts w:ascii="Times New Roman" w:hAnsi="Times New Roman" w:cs="Times New Roman"/>
          <w:sz w:val="24"/>
          <w:szCs w:val="24"/>
        </w:rPr>
      </w:pPr>
      <w:r w:rsidRPr="003D52AA">
        <w:rPr>
          <w:rFonts w:ascii="Times New Roman" w:hAnsi="Times New Roman" w:cs="Times New Roman"/>
          <w:sz w:val="24"/>
          <w:szCs w:val="24"/>
        </w:rPr>
        <w:t>Examples of failure include Microsoft and Intel</w:t>
      </w:r>
      <w:r w:rsidR="00E951B3">
        <w:rPr>
          <w:rFonts w:ascii="Times New Roman" w:hAnsi="Times New Roman" w:cs="Times New Roman"/>
          <w:sz w:val="24"/>
          <w:szCs w:val="24"/>
        </w:rPr>
        <w:t>.</w:t>
      </w:r>
    </w:p>
    <w:p w:rsidR="00222208" w:rsidRPr="003D52AA" w:rsidRDefault="00222208" w:rsidP="00222208">
      <w:pPr>
        <w:pStyle w:val="a3"/>
        <w:numPr>
          <w:ilvl w:val="0"/>
          <w:numId w:val="14"/>
        </w:numPr>
        <w:rPr>
          <w:rFonts w:ascii="Times New Roman" w:hAnsi="Times New Roman" w:cs="Times New Roman"/>
          <w:sz w:val="24"/>
          <w:szCs w:val="24"/>
        </w:rPr>
      </w:pPr>
      <w:r w:rsidRPr="003D52AA">
        <w:rPr>
          <w:rFonts w:ascii="Times New Roman" w:hAnsi="Times New Roman" w:cs="Times New Roman"/>
          <w:sz w:val="24"/>
          <w:szCs w:val="24"/>
        </w:rPr>
        <w:t>Global focus demands conduct control</w:t>
      </w:r>
      <w:r w:rsidR="003D52AA" w:rsidRPr="003D52AA">
        <w:rPr>
          <w:rFonts w:ascii="Times New Roman" w:hAnsi="Times New Roman" w:cs="Times New Roman"/>
          <w:sz w:val="24"/>
          <w:szCs w:val="24"/>
        </w:rPr>
        <w:t>s</w:t>
      </w:r>
      <w:r w:rsidRPr="003D52AA">
        <w:rPr>
          <w:rFonts w:ascii="Times New Roman" w:hAnsi="Times New Roman" w:cs="Times New Roman"/>
          <w:sz w:val="24"/>
          <w:szCs w:val="24"/>
        </w:rPr>
        <w:t xml:space="preserve"> over </w:t>
      </w:r>
      <w:r w:rsidR="003D52AA" w:rsidRPr="003D52AA">
        <w:rPr>
          <w:rFonts w:ascii="Times New Roman" w:hAnsi="Times New Roman" w:cs="Times New Roman"/>
          <w:sz w:val="24"/>
          <w:szCs w:val="24"/>
        </w:rPr>
        <w:t>abuse of</w:t>
      </w:r>
      <w:r w:rsidRPr="003D52AA">
        <w:rPr>
          <w:rFonts w:ascii="Times New Roman" w:hAnsi="Times New Roman" w:cs="Times New Roman"/>
          <w:sz w:val="24"/>
          <w:szCs w:val="24"/>
        </w:rPr>
        <w:t xml:space="preserve"> buyer power in d</w:t>
      </w:r>
      <w:r w:rsidR="003D52AA" w:rsidRPr="003D52AA">
        <w:rPr>
          <w:rFonts w:ascii="Times New Roman" w:hAnsi="Times New Roman" w:cs="Times New Roman"/>
          <w:sz w:val="24"/>
          <w:szCs w:val="24"/>
        </w:rPr>
        <w:t>eveloping countries.</w:t>
      </w:r>
      <w:r w:rsidR="003D52AA" w:rsidRPr="003D52AA">
        <w:rPr>
          <w:rFonts w:ascii="Times New Roman" w:hAnsi="Times New Roman" w:cs="Times New Roman"/>
          <w:sz w:val="24"/>
          <w:szCs w:val="24"/>
        </w:rPr>
        <w:tab/>
      </w:r>
      <w:r w:rsidR="003D52AA" w:rsidRPr="003D52AA">
        <w:rPr>
          <w:rFonts w:ascii="Times New Roman" w:hAnsi="Times New Roman" w:cs="Times New Roman"/>
          <w:sz w:val="24"/>
          <w:szCs w:val="24"/>
        </w:rPr>
        <w:tab/>
      </w:r>
    </w:p>
    <w:p w:rsidR="003D52AA" w:rsidRPr="003D52AA" w:rsidRDefault="003D52AA" w:rsidP="003D52AA">
      <w:pPr>
        <w:pStyle w:val="a3"/>
        <w:numPr>
          <w:ilvl w:val="0"/>
          <w:numId w:val="16"/>
        </w:numPr>
        <w:rPr>
          <w:rFonts w:ascii="Times New Roman" w:hAnsi="Times New Roman" w:cs="Times New Roman"/>
          <w:sz w:val="24"/>
          <w:szCs w:val="24"/>
        </w:rPr>
      </w:pPr>
      <w:r w:rsidRPr="003D52AA">
        <w:rPr>
          <w:rFonts w:ascii="Times New Roman" w:hAnsi="Times New Roman" w:cs="Times New Roman"/>
          <w:sz w:val="24"/>
          <w:szCs w:val="24"/>
        </w:rPr>
        <w:t>Give affected develo</w:t>
      </w:r>
      <w:r w:rsidR="00E951B3">
        <w:rPr>
          <w:rFonts w:ascii="Times New Roman" w:hAnsi="Times New Roman" w:cs="Times New Roman"/>
          <w:sz w:val="24"/>
          <w:szCs w:val="24"/>
        </w:rPr>
        <w:t>ping countries standing to invoke</w:t>
      </w:r>
      <w:r w:rsidRPr="003D52AA">
        <w:rPr>
          <w:rFonts w:ascii="Times New Roman" w:hAnsi="Times New Roman" w:cs="Times New Roman"/>
          <w:sz w:val="24"/>
          <w:szCs w:val="24"/>
        </w:rPr>
        <w:t xml:space="preserve"> developed country competition law (</w:t>
      </w:r>
      <w:r w:rsidR="00E951B3">
        <w:rPr>
          <w:rFonts w:ascii="Times New Roman" w:hAnsi="Times New Roman" w:cs="Times New Roman"/>
          <w:sz w:val="24"/>
          <w:szCs w:val="24"/>
        </w:rPr>
        <w:t xml:space="preserve">perhaps using a </w:t>
      </w:r>
      <w:r w:rsidRPr="003D52AA">
        <w:rPr>
          <w:rFonts w:ascii="Times New Roman" w:hAnsi="Times New Roman" w:cs="Times New Roman"/>
          <w:sz w:val="24"/>
          <w:szCs w:val="24"/>
        </w:rPr>
        <w:t>class basis) and recognition that adverse effects on developing countries creates violation of such laws</w:t>
      </w:r>
      <w:r w:rsidR="00E951B3">
        <w:rPr>
          <w:rFonts w:ascii="Times New Roman" w:hAnsi="Times New Roman" w:cs="Times New Roman"/>
          <w:sz w:val="24"/>
          <w:szCs w:val="24"/>
        </w:rPr>
        <w:t>; or</w:t>
      </w:r>
    </w:p>
    <w:p w:rsidR="003D52AA" w:rsidRDefault="003D52AA" w:rsidP="003D52AA">
      <w:pPr>
        <w:pStyle w:val="a3"/>
        <w:numPr>
          <w:ilvl w:val="0"/>
          <w:numId w:val="16"/>
        </w:numPr>
        <w:rPr>
          <w:rFonts w:ascii="Times New Roman" w:hAnsi="Times New Roman" w:cs="Times New Roman"/>
          <w:sz w:val="24"/>
          <w:szCs w:val="24"/>
        </w:rPr>
      </w:pPr>
      <w:r w:rsidRPr="003D52AA">
        <w:rPr>
          <w:rFonts w:ascii="Times New Roman" w:hAnsi="Times New Roman" w:cs="Times New Roman"/>
          <w:sz w:val="24"/>
          <w:szCs w:val="24"/>
        </w:rPr>
        <w:t>Create a multinational authority to oversee food markets including competition authority to reject mergers and condemn abusive buying practices.</w:t>
      </w:r>
    </w:p>
    <w:p w:rsidR="00EE0B50" w:rsidRPr="00EE0B50" w:rsidRDefault="00EE0B50" w:rsidP="00EE0B50">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Buyer groups or cartels based in developed countries can exploit developing country agriculture.  Concern for a global competitive process requires that developed country agencies challenge such conduct because of its harm to competition overall or allow developing country authorities to challenge such conduct through the developed country legal system to seek effective remedies.</w:t>
      </w:r>
    </w:p>
    <w:sectPr w:rsidR="00EE0B50" w:rsidRPr="00EE0B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E9" w:rsidRDefault="000811E9" w:rsidP="00222208">
      <w:pPr>
        <w:spacing w:after="0" w:line="240" w:lineRule="auto"/>
      </w:pPr>
      <w:r>
        <w:separator/>
      </w:r>
    </w:p>
  </w:endnote>
  <w:endnote w:type="continuationSeparator" w:id="0">
    <w:p w:rsidR="000811E9" w:rsidRDefault="000811E9" w:rsidP="0022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342758"/>
      <w:docPartObj>
        <w:docPartGallery w:val="Page Numbers (Bottom of Page)"/>
        <w:docPartUnique/>
      </w:docPartObj>
    </w:sdtPr>
    <w:sdtEndPr>
      <w:rPr>
        <w:noProof/>
      </w:rPr>
    </w:sdtEndPr>
    <w:sdtContent>
      <w:p w:rsidR="00C23A4B" w:rsidRDefault="00C23A4B">
        <w:pPr>
          <w:pStyle w:val="ad"/>
          <w:jc w:val="center"/>
        </w:pPr>
        <w:r>
          <w:fldChar w:fldCharType="begin"/>
        </w:r>
        <w:r>
          <w:instrText xml:space="preserve"> PAGE   \* MERGEFORMAT </w:instrText>
        </w:r>
        <w:r>
          <w:fldChar w:fldCharType="separate"/>
        </w:r>
        <w:r w:rsidR="00354F6B">
          <w:rPr>
            <w:noProof/>
          </w:rPr>
          <w:t>1</w:t>
        </w:r>
        <w:r>
          <w:rPr>
            <w:noProof/>
          </w:rPr>
          <w:fldChar w:fldCharType="end"/>
        </w:r>
      </w:p>
    </w:sdtContent>
  </w:sdt>
  <w:p w:rsidR="00C23A4B" w:rsidRDefault="00C23A4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E9" w:rsidRDefault="000811E9" w:rsidP="00222208">
      <w:pPr>
        <w:spacing w:after="0" w:line="240" w:lineRule="auto"/>
      </w:pPr>
      <w:r>
        <w:separator/>
      </w:r>
    </w:p>
  </w:footnote>
  <w:footnote w:type="continuationSeparator" w:id="0">
    <w:p w:rsidR="000811E9" w:rsidRDefault="000811E9" w:rsidP="00222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1697"/>
    <w:multiLevelType w:val="hybridMultilevel"/>
    <w:tmpl w:val="7A28F07C"/>
    <w:lvl w:ilvl="0" w:tplc="764A89B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1D25E75"/>
    <w:multiLevelType w:val="hybridMultilevel"/>
    <w:tmpl w:val="C1F68CC6"/>
    <w:lvl w:ilvl="0" w:tplc="C750044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7BC4E2B"/>
    <w:multiLevelType w:val="hybridMultilevel"/>
    <w:tmpl w:val="4FC23418"/>
    <w:lvl w:ilvl="0" w:tplc="5C58372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3C30199"/>
    <w:multiLevelType w:val="hybridMultilevel"/>
    <w:tmpl w:val="715A1E26"/>
    <w:lvl w:ilvl="0" w:tplc="CCB4B1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4FF613D"/>
    <w:multiLevelType w:val="hybridMultilevel"/>
    <w:tmpl w:val="6ABC4B20"/>
    <w:lvl w:ilvl="0" w:tplc="A33EFE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82D5D"/>
    <w:multiLevelType w:val="hybridMultilevel"/>
    <w:tmpl w:val="5846D3B2"/>
    <w:lvl w:ilvl="0" w:tplc="59CC442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6C035E"/>
    <w:multiLevelType w:val="hybridMultilevel"/>
    <w:tmpl w:val="32AEB7AC"/>
    <w:lvl w:ilvl="0" w:tplc="E828F0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99926CC"/>
    <w:multiLevelType w:val="hybridMultilevel"/>
    <w:tmpl w:val="78D891D0"/>
    <w:lvl w:ilvl="0" w:tplc="3514CD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9994907"/>
    <w:multiLevelType w:val="hybridMultilevel"/>
    <w:tmpl w:val="9F0652A6"/>
    <w:lvl w:ilvl="0" w:tplc="E3DACAE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ABF35EA"/>
    <w:multiLevelType w:val="hybridMultilevel"/>
    <w:tmpl w:val="F820A746"/>
    <w:lvl w:ilvl="0" w:tplc="92DC96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35700B1"/>
    <w:multiLevelType w:val="hybridMultilevel"/>
    <w:tmpl w:val="E66204AC"/>
    <w:lvl w:ilvl="0" w:tplc="757EDB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5847E65"/>
    <w:multiLevelType w:val="hybridMultilevel"/>
    <w:tmpl w:val="80860BE4"/>
    <w:lvl w:ilvl="0" w:tplc="5960206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BCE4673"/>
    <w:multiLevelType w:val="hybridMultilevel"/>
    <w:tmpl w:val="D530381E"/>
    <w:lvl w:ilvl="0" w:tplc="56F2D3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573408"/>
    <w:multiLevelType w:val="hybridMultilevel"/>
    <w:tmpl w:val="2CA41782"/>
    <w:lvl w:ilvl="0" w:tplc="E17258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72E0BDA"/>
    <w:multiLevelType w:val="hybridMultilevel"/>
    <w:tmpl w:val="4476B162"/>
    <w:lvl w:ilvl="0" w:tplc="0BF03F8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C3A2E82"/>
    <w:multiLevelType w:val="hybridMultilevel"/>
    <w:tmpl w:val="E10E91B2"/>
    <w:lvl w:ilvl="0" w:tplc="A0D468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F9F6B52"/>
    <w:multiLevelType w:val="hybridMultilevel"/>
    <w:tmpl w:val="7DAA8A12"/>
    <w:lvl w:ilvl="0" w:tplc="06CC3F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F00BE7"/>
    <w:multiLevelType w:val="hybridMultilevel"/>
    <w:tmpl w:val="0104792A"/>
    <w:lvl w:ilvl="0" w:tplc="A0183A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F8320E5"/>
    <w:multiLevelType w:val="hybridMultilevel"/>
    <w:tmpl w:val="A2D65FA2"/>
    <w:lvl w:ilvl="0" w:tplc="A7C49BE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4"/>
  </w:num>
  <w:num w:numId="3">
    <w:abstractNumId w:val="10"/>
  </w:num>
  <w:num w:numId="4">
    <w:abstractNumId w:val="13"/>
  </w:num>
  <w:num w:numId="5">
    <w:abstractNumId w:val="1"/>
  </w:num>
  <w:num w:numId="6">
    <w:abstractNumId w:val="6"/>
  </w:num>
  <w:num w:numId="7">
    <w:abstractNumId w:val="8"/>
  </w:num>
  <w:num w:numId="8">
    <w:abstractNumId w:val="3"/>
  </w:num>
  <w:num w:numId="9">
    <w:abstractNumId w:val="0"/>
  </w:num>
  <w:num w:numId="10">
    <w:abstractNumId w:val="5"/>
  </w:num>
  <w:num w:numId="11">
    <w:abstractNumId w:val="15"/>
  </w:num>
  <w:num w:numId="12">
    <w:abstractNumId w:val="14"/>
  </w:num>
  <w:num w:numId="13">
    <w:abstractNumId w:val="11"/>
  </w:num>
  <w:num w:numId="14">
    <w:abstractNumId w:val="9"/>
  </w:num>
  <w:num w:numId="15">
    <w:abstractNumId w:val="7"/>
  </w:num>
  <w:num w:numId="16">
    <w:abstractNumId w:val="18"/>
  </w:num>
  <w:num w:numId="17">
    <w:abstractNumId w:val="2"/>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36"/>
    <w:rsid w:val="000008DB"/>
    <w:rsid w:val="00003B82"/>
    <w:rsid w:val="0002615C"/>
    <w:rsid w:val="000457BC"/>
    <w:rsid w:val="00054690"/>
    <w:rsid w:val="00063B71"/>
    <w:rsid w:val="00070182"/>
    <w:rsid w:val="000811E9"/>
    <w:rsid w:val="000A7C5B"/>
    <w:rsid w:val="000E59D7"/>
    <w:rsid w:val="001139E9"/>
    <w:rsid w:val="00116B97"/>
    <w:rsid w:val="001172E0"/>
    <w:rsid w:val="00120B9A"/>
    <w:rsid w:val="00125532"/>
    <w:rsid w:val="00130686"/>
    <w:rsid w:val="001509BE"/>
    <w:rsid w:val="00153843"/>
    <w:rsid w:val="001675C1"/>
    <w:rsid w:val="00171A57"/>
    <w:rsid w:val="00181969"/>
    <w:rsid w:val="0019668A"/>
    <w:rsid w:val="001B6427"/>
    <w:rsid w:val="00210F4A"/>
    <w:rsid w:val="00222208"/>
    <w:rsid w:val="00230A41"/>
    <w:rsid w:val="0026076C"/>
    <w:rsid w:val="00273FBB"/>
    <w:rsid w:val="00286539"/>
    <w:rsid w:val="002D5F8F"/>
    <w:rsid w:val="00303E0D"/>
    <w:rsid w:val="00354F6B"/>
    <w:rsid w:val="0036313C"/>
    <w:rsid w:val="003B04C4"/>
    <w:rsid w:val="003B7D5D"/>
    <w:rsid w:val="003C3C78"/>
    <w:rsid w:val="003D52AA"/>
    <w:rsid w:val="00404614"/>
    <w:rsid w:val="00413AF1"/>
    <w:rsid w:val="0043583F"/>
    <w:rsid w:val="0046093B"/>
    <w:rsid w:val="004609EF"/>
    <w:rsid w:val="00473636"/>
    <w:rsid w:val="00497C19"/>
    <w:rsid w:val="004A28C8"/>
    <w:rsid w:val="004A442B"/>
    <w:rsid w:val="004B46C8"/>
    <w:rsid w:val="004F78AB"/>
    <w:rsid w:val="00510E4B"/>
    <w:rsid w:val="005345C5"/>
    <w:rsid w:val="00552F66"/>
    <w:rsid w:val="00557309"/>
    <w:rsid w:val="005738CD"/>
    <w:rsid w:val="005D39CF"/>
    <w:rsid w:val="005E126A"/>
    <w:rsid w:val="006007E5"/>
    <w:rsid w:val="00641E6D"/>
    <w:rsid w:val="0066024D"/>
    <w:rsid w:val="006604DE"/>
    <w:rsid w:val="00661F2D"/>
    <w:rsid w:val="006854CA"/>
    <w:rsid w:val="006B6C41"/>
    <w:rsid w:val="006C2DE1"/>
    <w:rsid w:val="006D7A56"/>
    <w:rsid w:val="00705AC9"/>
    <w:rsid w:val="00721999"/>
    <w:rsid w:val="00730E96"/>
    <w:rsid w:val="007A1D27"/>
    <w:rsid w:val="007A669B"/>
    <w:rsid w:val="007B65C9"/>
    <w:rsid w:val="00830CAB"/>
    <w:rsid w:val="00840270"/>
    <w:rsid w:val="00866665"/>
    <w:rsid w:val="0088324E"/>
    <w:rsid w:val="008A19B4"/>
    <w:rsid w:val="008B4F13"/>
    <w:rsid w:val="008B7396"/>
    <w:rsid w:val="008E1440"/>
    <w:rsid w:val="008E284F"/>
    <w:rsid w:val="008F0653"/>
    <w:rsid w:val="00934C4C"/>
    <w:rsid w:val="00941022"/>
    <w:rsid w:val="009446A6"/>
    <w:rsid w:val="00962171"/>
    <w:rsid w:val="00983352"/>
    <w:rsid w:val="00997247"/>
    <w:rsid w:val="009D7A3D"/>
    <w:rsid w:val="00A005F1"/>
    <w:rsid w:val="00A05699"/>
    <w:rsid w:val="00A25BFB"/>
    <w:rsid w:val="00A30FBB"/>
    <w:rsid w:val="00A5737F"/>
    <w:rsid w:val="00A64CF2"/>
    <w:rsid w:val="00A668A2"/>
    <w:rsid w:val="00A8494E"/>
    <w:rsid w:val="00AB6166"/>
    <w:rsid w:val="00AF4510"/>
    <w:rsid w:val="00B0559B"/>
    <w:rsid w:val="00B40352"/>
    <w:rsid w:val="00B53B02"/>
    <w:rsid w:val="00B708ED"/>
    <w:rsid w:val="00B71B42"/>
    <w:rsid w:val="00B84AD9"/>
    <w:rsid w:val="00BA3081"/>
    <w:rsid w:val="00BF041C"/>
    <w:rsid w:val="00C23A4B"/>
    <w:rsid w:val="00C23E79"/>
    <w:rsid w:val="00C36487"/>
    <w:rsid w:val="00C3744D"/>
    <w:rsid w:val="00C83C34"/>
    <w:rsid w:val="00C84BD2"/>
    <w:rsid w:val="00C85178"/>
    <w:rsid w:val="00CA6343"/>
    <w:rsid w:val="00CC525A"/>
    <w:rsid w:val="00CD6464"/>
    <w:rsid w:val="00CE4F98"/>
    <w:rsid w:val="00D15A59"/>
    <w:rsid w:val="00D2116C"/>
    <w:rsid w:val="00D54FAD"/>
    <w:rsid w:val="00D7299D"/>
    <w:rsid w:val="00DA1729"/>
    <w:rsid w:val="00DC7E51"/>
    <w:rsid w:val="00DD6462"/>
    <w:rsid w:val="00DD70A4"/>
    <w:rsid w:val="00DE16E1"/>
    <w:rsid w:val="00DE1C98"/>
    <w:rsid w:val="00E13B64"/>
    <w:rsid w:val="00E5170E"/>
    <w:rsid w:val="00E60926"/>
    <w:rsid w:val="00E951B3"/>
    <w:rsid w:val="00EA4D5C"/>
    <w:rsid w:val="00EC0432"/>
    <w:rsid w:val="00EC0F90"/>
    <w:rsid w:val="00EC26C8"/>
    <w:rsid w:val="00EE0B50"/>
    <w:rsid w:val="00F02BA7"/>
    <w:rsid w:val="00F03D2C"/>
    <w:rsid w:val="00F15215"/>
    <w:rsid w:val="00F2512A"/>
    <w:rsid w:val="00F317B8"/>
    <w:rsid w:val="00F32FEA"/>
    <w:rsid w:val="00F52562"/>
    <w:rsid w:val="00F57376"/>
    <w:rsid w:val="00F60728"/>
    <w:rsid w:val="00F65449"/>
    <w:rsid w:val="00F71F85"/>
    <w:rsid w:val="00F76AD5"/>
    <w:rsid w:val="00F81D3D"/>
    <w:rsid w:val="00F83FE4"/>
    <w:rsid w:val="00F85F5C"/>
    <w:rsid w:val="00FA138E"/>
    <w:rsid w:val="00FA2E5B"/>
    <w:rsid w:val="00FA4A40"/>
    <w:rsid w:val="00FB16B4"/>
    <w:rsid w:val="00FB3F11"/>
    <w:rsid w:val="00FD22E1"/>
    <w:rsid w:val="00FE4BF1"/>
    <w:rsid w:val="00FE52FC"/>
    <w:rsid w:val="00FE67D0"/>
    <w:rsid w:val="00FF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636"/>
    <w:pPr>
      <w:ind w:left="720"/>
      <w:contextualSpacing/>
    </w:pPr>
  </w:style>
  <w:style w:type="character" w:styleId="a4">
    <w:name w:val="annotation reference"/>
    <w:basedOn w:val="a0"/>
    <w:uiPriority w:val="99"/>
    <w:semiHidden/>
    <w:unhideWhenUsed/>
    <w:rsid w:val="00120B9A"/>
    <w:rPr>
      <w:sz w:val="16"/>
      <w:szCs w:val="16"/>
    </w:rPr>
  </w:style>
  <w:style w:type="paragraph" w:styleId="a5">
    <w:name w:val="annotation text"/>
    <w:basedOn w:val="a"/>
    <w:link w:val="a6"/>
    <w:uiPriority w:val="99"/>
    <w:semiHidden/>
    <w:unhideWhenUsed/>
    <w:rsid w:val="00120B9A"/>
    <w:pPr>
      <w:spacing w:line="240" w:lineRule="auto"/>
    </w:pPr>
    <w:rPr>
      <w:sz w:val="20"/>
      <w:szCs w:val="20"/>
    </w:rPr>
  </w:style>
  <w:style w:type="character" w:customStyle="1" w:styleId="a6">
    <w:name w:val="Текст примечания Знак"/>
    <w:basedOn w:val="a0"/>
    <w:link w:val="a5"/>
    <w:uiPriority w:val="99"/>
    <w:semiHidden/>
    <w:rsid w:val="00120B9A"/>
    <w:rPr>
      <w:sz w:val="20"/>
      <w:szCs w:val="20"/>
    </w:rPr>
  </w:style>
  <w:style w:type="paragraph" w:styleId="a7">
    <w:name w:val="annotation subject"/>
    <w:basedOn w:val="a5"/>
    <w:next w:val="a5"/>
    <w:link w:val="a8"/>
    <w:uiPriority w:val="99"/>
    <w:semiHidden/>
    <w:unhideWhenUsed/>
    <w:rsid w:val="00120B9A"/>
    <w:rPr>
      <w:b/>
      <w:bCs/>
    </w:rPr>
  </w:style>
  <w:style w:type="character" w:customStyle="1" w:styleId="a8">
    <w:name w:val="Тема примечания Знак"/>
    <w:basedOn w:val="a6"/>
    <w:link w:val="a7"/>
    <w:uiPriority w:val="99"/>
    <w:semiHidden/>
    <w:rsid w:val="00120B9A"/>
    <w:rPr>
      <w:b/>
      <w:bCs/>
      <w:sz w:val="20"/>
      <w:szCs w:val="20"/>
    </w:rPr>
  </w:style>
  <w:style w:type="paragraph" w:styleId="a9">
    <w:name w:val="Balloon Text"/>
    <w:basedOn w:val="a"/>
    <w:link w:val="aa"/>
    <w:uiPriority w:val="99"/>
    <w:semiHidden/>
    <w:unhideWhenUsed/>
    <w:rsid w:val="00120B9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20B9A"/>
    <w:rPr>
      <w:rFonts w:ascii="Segoe UI" w:hAnsi="Segoe UI" w:cs="Segoe UI"/>
      <w:sz w:val="18"/>
      <w:szCs w:val="18"/>
    </w:rPr>
  </w:style>
  <w:style w:type="paragraph" w:styleId="ab">
    <w:name w:val="header"/>
    <w:basedOn w:val="a"/>
    <w:link w:val="ac"/>
    <w:uiPriority w:val="99"/>
    <w:unhideWhenUsed/>
    <w:rsid w:val="00222208"/>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222208"/>
  </w:style>
  <w:style w:type="paragraph" w:styleId="ad">
    <w:name w:val="footer"/>
    <w:basedOn w:val="a"/>
    <w:link w:val="ae"/>
    <w:uiPriority w:val="99"/>
    <w:unhideWhenUsed/>
    <w:rsid w:val="00222208"/>
    <w:pPr>
      <w:tabs>
        <w:tab w:val="center" w:pos="4680"/>
        <w:tab w:val="right" w:pos="9360"/>
      </w:tabs>
      <w:spacing w:after="0" w:line="240" w:lineRule="auto"/>
    </w:pPr>
  </w:style>
  <w:style w:type="character" w:customStyle="1" w:styleId="ae">
    <w:name w:val="Нижний колонтитул Знак"/>
    <w:basedOn w:val="a0"/>
    <w:link w:val="ad"/>
    <w:uiPriority w:val="99"/>
    <w:rsid w:val="00222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636"/>
    <w:pPr>
      <w:ind w:left="720"/>
      <w:contextualSpacing/>
    </w:pPr>
  </w:style>
  <w:style w:type="character" w:styleId="a4">
    <w:name w:val="annotation reference"/>
    <w:basedOn w:val="a0"/>
    <w:uiPriority w:val="99"/>
    <w:semiHidden/>
    <w:unhideWhenUsed/>
    <w:rsid w:val="00120B9A"/>
    <w:rPr>
      <w:sz w:val="16"/>
      <w:szCs w:val="16"/>
    </w:rPr>
  </w:style>
  <w:style w:type="paragraph" w:styleId="a5">
    <w:name w:val="annotation text"/>
    <w:basedOn w:val="a"/>
    <w:link w:val="a6"/>
    <w:uiPriority w:val="99"/>
    <w:semiHidden/>
    <w:unhideWhenUsed/>
    <w:rsid w:val="00120B9A"/>
    <w:pPr>
      <w:spacing w:line="240" w:lineRule="auto"/>
    </w:pPr>
    <w:rPr>
      <w:sz w:val="20"/>
      <w:szCs w:val="20"/>
    </w:rPr>
  </w:style>
  <w:style w:type="character" w:customStyle="1" w:styleId="a6">
    <w:name w:val="Текст примечания Знак"/>
    <w:basedOn w:val="a0"/>
    <w:link w:val="a5"/>
    <w:uiPriority w:val="99"/>
    <w:semiHidden/>
    <w:rsid w:val="00120B9A"/>
    <w:rPr>
      <w:sz w:val="20"/>
      <w:szCs w:val="20"/>
    </w:rPr>
  </w:style>
  <w:style w:type="paragraph" w:styleId="a7">
    <w:name w:val="annotation subject"/>
    <w:basedOn w:val="a5"/>
    <w:next w:val="a5"/>
    <w:link w:val="a8"/>
    <w:uiPriority w:val="99"/>
    <w:semiHidden/>
    <w:unhideWhenUsed/>
    <w:rsid w:val="00120B9A"/>
    <w:rPr>
      <w:b/>
      <w:bCs/>
    </w:rPr>
  </w:style>
  <w:style w:type="character" w:customStyle="1" w:styleId="a8">
    <w:name w:val="Тема примечания Знак"/>
    <w:basedOn w:val="a6"/>
    <w:link w:val="a7"/>
    <w:uiPriority w:val="99"/>
    <w:semiHidden/>
    <w:rsid w:val="00120B9A"/>
    <w:rPr>
      <w:b/>
      <w:bCs/>
      <w:sz w:val="20"/>
      <w:szCs w:val="20"/>
    </w:rPr>
  </w:style>
  <w:style w:type="paragraph" w:styleId="a9">
    <w:name w:val="Balloon Text"/>
    <w:basedOn w:val="a"/>
    <w:link w:val="aa"/>
    <w:uiPriority w:val="99"/>
    <w:semiHidden/>
    <w:unhideWhenUsed/>
    <w:rsid w:val="00120B9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20B9A"/>
    <w:rPr>
      <w:rFonts w:ascii="Segoe UI" w:hAnsi="Segoe UI" w:cs="Segoe UI"/>
      <w:sz w:val="18"/>
      <w:szCs w:val="18"/>
    </w:rPr>
  </w:style>
  <w:style w:type="paragraph" w:styleId="ab">
    <w:name w:val="header"/>
    <w:basedOn w:val="a"/>
    <w:link w:val="ac"/>
    <w:uiPriority w:val="99"/>
    <w:unhideWhenUsed/>
    <w:rsid w:val="00222208"/>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222208"/>
  </w:style>
  <w:style w:type="paragraph" w:styleId="ad">
    <w:name w:val="footer"/>
    <w:basedOn w:val="a"/>
    <w:link w:val="ae"/>
    <w:uiPriority w:val="99"/>
    <w:unhideWhenUsed/>
    <w:rsid w:val="00222208"/>
    <w:pPr>
      <w:tabs>
        <w:tab w:val="center" w:pos="4680"/>
        <w:tab w:val="right" w:pos="9360"/>
      </w:tabs>
      <w:spacing w:after="0" w:line="240" w:lineRule="auto"/>
    </w:pPr>
  </w:style>
  <w:style w:type="character" w:customStyle="1" w:styleId="ae">
    <w:name w:val="Нижний колонтитул Знак"/>
    <w:basedOn w:val="a0"/>
    <w:link w:val="ad"/>
    <w:uiPriority w:val="99"/>
    <w:rsid w:val="00222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Carstensen</dc:creator>
  <cp:lastModifiedBy>Пользователь Windows</cp:lastModifiedBy>
  <cp:revision>2</cp:revision>
  <dcterms:created xsi:type="dcterms:W3CDTF">2016-05-17T07:38:00Z</dcterms:created>
  <dcterms:modified xsi:type="dcterms:W3CDTF">2016-05-17T07:38:00Z</dcterms:modified>
</cp:coreProperties>
</file>